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69"/>
        <w:ind w:left="0" w:right="0" w:firstLine="0"/>
        <w:jc w:val="left"/>
        <w:rPr>
          <w:sz w:val="20"/>
          <w:szCs w:val="20"/>
        </w:rPr>
      </w:pPr>
      <w:r>
        <w:rPr>
          <w:b/>
          <w:sz w:val="20"/>
          <w:szCs w:val="20"/>
        </w:rPr>
        <w:t xml:space="preserve">Opis przedmiotu zamówienia  </w:t>
      </w:r>
    </w:p>
    <w:p>
      <w:pPr>
        <w:spacing w:after="123" w:line="387" w:lineRule="auto"/>
        <w:ind w:left="-15" w:right="0" w:firstLine="706"/>
        <w:rPr>
          <w:sz w:val="20"/>
          <w:szCs w:val="20"/>
        </w:rPr>
      </w:pPr>
      <w:r>
        <w:rPr>
          <w:sz w:val="20"/>
          <w:szCs w:val="20"/>
        </w:rPr>
        <w:t xml:space="preserve">Przedmiotem zamówienia jest </w:t>
      </w:r>
      <w:r>
        <w:rPr>
          <w:b/>
          <w:sz w:val="20"/>
          <w:szCs w:val="20"/>
        </w:rPr>
        <w:t>sukcesywna mrożonych owoców i warzyw do stołówki szkolnej Zachodniopomorskiego Centrum Edukacji Morskiej i Politechnicznej na 2024rok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ul. Hoża 6, 71 - 699 Szczecin.</w:t>
      </w:r>
      <w:r>
        <w:rPr>
          <w:sz w:val="20"/>
          <w:szCs w:val="20"/>
        </w:rPr>
        <w:t xml:space="preserve"> Artykułów żywnościowe – mrożone owoce i warzywa wraz   z podaniem maksymalnej wielkości zapotrzebowania zostały opisane w zestawieniu asortymentowo-ilościowym, stanowiącym </w:t>
      </w:r>
      <w:r>
        <w:rPr>
          <w:b/>
          <w:sz w:val="20"/>
          <w:szCs w:val="20"/>
        </w:rPr>
        <w:t>Załącznik nr 1</w:t>
      </w:r>
      <w:r>
        <w:rPr>
          <w:sz w:val="20"/>
          <w:szCs w:val="20"/>
        </w:rPr>
        <w:t xml:space="preserve"> do opisu przedmiotu zamówienia. Oznaczenie przedmiotu zamówienia według Wspólnego Słownika Zamówień (CPV): 15331170-9 - warzywa mrożone, 15896000-5 – produkty głęboko mrożone  </w:t>
      </w:r>
    </w:p>
    <w:p>
      <w:pPr>
        <w:spacing w:line="400" w:lineRule="auto"/>
        <w:ind w:left="-15" w:right="0" w:firstLine="706"/>
        <w:rPr>
          <w:sz w:val="20"/>
          <w:szCs w:val="20"/>
        </w:rPr>
      </w:pPr>
      <w:r>
        <w:rPr>
          <w:sz w:val="20"/>
          <w:szCs w:val="20"/>
        </w:rP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>
      <w:pPr>
        <w:spacing w:after="276"/>
        <w:ind w:left="-5" w:right="0"/>
        <w:rPr>
          <w:sz w:val="20"/>
          <w:szCs w:val="20"/>
        </w:rPr>
      </w:pPr>
      <w:r>
        <w:rPr>
          <w:sz w:val="20"/>
          <w:szCs w:val="20"/>
        </w:rPr>
        <w:t xml:space="preserve">Zamawiający będzie składał zamówienia częściowe telefonicznie, potwierdzone faksem lub drogą elektroniczną.  </w:t>
      </w:r>
    </w:p>
    <w:p>
      <w:pPr>
        <w:spacing w:after="180" w:line="380" w:lineRule="auto"/>
        <w:ind w:left="-15" w:right="0" w:firstLine="706"/>
        <w:rPr>
          <w:sz w:val="20"/>
          <w:szCs w:val="20"/>
        </w:rPr>
      </w:pPr>
      <w:r>
        <w:rPr>
          <w:b/>
          <w:sz w:val="20"/>
          <w:szCs w:val="20"/>
        </w:rPr>
        <w:t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dyrektora placówki,                 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</w:t>
      </w:r>
      <w:r>
        <w:rPr>
          <w:sz w:val="20"/>
          <w:szCs w:val="20"/>
        </w:rPr>
        <w:t xml:space="preserve"> Dostawa przedmiotu zamówienia musi być zgodna z obowiązującymi Polskimi Normami (PN) oraz wszelkimi przepisami prawa w tym zakresie tj: </w:t>
      </w:r>
    </w:p>
    <w:p>
      <w:pPr>
        <w:numPr>
          <w:ilvl w:val="0"/>
          <w:numId w:val="1"/>
        </w:numPr>
        <w:spacing w:after="310"/>
        <w:ind w:left="993" w:right="0" w:hanging="283"/>
        <w:rPr>
          <w:sz w:val="20"/>
          <w:szCs w:val="20"/>
        </w:rPr>
      </w:pPr>
      <w:r>
        <w:rPr>
          <w:sz w:val="20"/>
          <w:szCs w:val="20"/>
        </w:rPr>
        <w:t xml:space="preserve">Ustawą z dnia 25 sierpnia 2006 r. o bezpieczeństwie żywności i żywienia (Dz. U. z 2020 r. poz. 2021); </w:t>
      </w:r>
    </w:p>
    <w:p>
      <w:pPr>
        <w:numPr>
          <w:ilvl w:val="0"/>
          <w:numId w:val="1"/>
        </w:numPr>
        <w:spacing w:after="326"/>
        <w:ind w:left="993" w:right="0" w:hanging="283"/>
        <w:rPr>
          <w:sz w:val="20"/>
          <w:szCs w:val="20"/>
        </w:rPr>
      </w:pPr>
      <w:r>
        <w:rPr>
          <w:sz w:val="20"/>
          <w:szCs w:val="20"/>
        </w:rPr>
        <w:t xml:space="preserve">Ustawą z dnia 21 grudnia 2000 r. o jakości handlowej artykułów rolno - spożywczych (Dz.  U.  z  2021  r. poz. 630.); </w:t>
      </w:r>
    </w:p>
    <w:p>
      <w:pPr>
        <w:numPr>
          <w:ilvl w:val="0"/>
          <w:numId w:val="1"/>
        </w:numPr>
        <w:spacing w:after="163" w:line="356" w:lineRule="auto"/>
        <w:ind w:left="993" w:right="0" w:hanging="283"/>
        <w:rPr>
          <w:sz w:val="20"/>
          <w:szCs w:val="20"/>
        </w:rPr>
      </w:pPr>
      <w:r>
        <w:rPr>
          <w:sz w:val="20"/>
          <w:szCs w:val="20"/>
        </w:rP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w sprawie ogłoszenia jednolitego tekstu rozporządzenia Ministra Gospodarki w sprawie szczegółowych wymagań dotyczących oznakowań towarów paczkowanych (Dz.U. 2021 poz. 481). </w:t>
      </w:r>
    </w:p>
    <w:p>
      <w:pPr>
        <w:spacing w:after="320"/>
        <w:ind w:left="0" w:right="14" w:firstLine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Dostarczony asortyment musi być pozbawiony uszkodzeń o charakterze fizycznym i biochemicznym obniżających jego wartość użytkową.  </w:t>
      </w:r>
    </w:p>
    <w:p>
      <w:pPr>
        <w:spacing w:line="380" w:lineRule="auto"/>
        <w:ind w:left="-15" w:right="0" w:firstLine="706"/>
        <w:rPr>
          <w:sz w:val="20"/>
          <w:szCs w:val="20"/>
        </w:rPr>
      </w:pPr>
      <w:r>
        <w:rPr>
          <w:sz w:val="20"/>
          <w:szCs w:val="20"/>
        </w:rPr>
        <w:t xml:space="preserve">Dostawa i rozładunek przedmiotu zamówienia następuje na koszt i ryzyko Wykonawcy, do magazynu spożywczego Zachodniopomorskiego Centrum Edukacji Morskiej i Politechnicznej, ul. Hoża 6, 71-699 Szczecin. Asortyment musi być dostarczany odpowiednim środkiem transportu, spełniającym obowiązujące wymogi sanitarne i dopuszczonym decyzją właściwego organu Państwowej Inspekcji Sanitarnej do przewozu artykułów spożywczych będących przedmiotem zamówienia. Wykonawca zapewnia, że oferowane produkty posiadają atesty lub certyfikaty higieniczno-sanitarne oraz są świeże i odpowiedniej jakości. Samochód dostarczający w/w artykuły ma być zaopatrzony w chłodnie przystosowaną do przewozu tego rodzaju artykułów, ma posiadać świadectwo ze stacji sanitarnej o tym że jest przystosowany do przewozu ww. artykułów. Opakowania transportowe - pudła  tekturowe  od  10kg  do  20kg,  wykonane  z  materiałów  opakowaniowych przeznaczonych do kontaktu z żywności ,powinny zabezpieczać produkt przed zniszczeniem i zanieczyszczeniem, powinny być czyste, bez obcych zapachów i uszkodzeń mechanicznych. Nie dopuszcza się stosowania opakowań zastępczych. Opakowania jednostkowe  -  torby foliowe termozgrzewalne, wykonane z materiałów opakowaniowych  przeznaczonych do kontaktu z żywnością. Znakowanie – zgodnie   z aktualnie obowiązującym prawem. Przechowywanie - Przechowywać zgodnie z zaleceniami producenta. Napisy w języku polskim muszą być wyraźne, czytelne i nieusuwalne, data spożycia winna być nie krótsza niż połowa okresu przydatności podanego na opakowaniu produktu w momencie dostawy. Na żądanie Kupującego Sprzedawca zobowiązany jest przedłożyć certyfikat wdrożenia systemu bezpieczeństwa żywności </w:t>
      </w:r>
    </w:p>
    <w:p>
      <w:pPr>
        <w:spacing w:after="204" w:line="368" w:lineRule="auto"/>
        <w:ind w:left="-5" w:right="0"/>
        <w:rPr>
          <w:sz w:val="20"/>
          <w:szCs w:val="20"/>
        </w:rPr>
      </w:pPr>
      <w:r>
        <w:rPr>
          <w:sz w:val="20"/>
          <w:szCs w:val="20"/>
        </w:rPr>
        <w:t xml:space="preserve">HACCP lub równoważny - dokumentację dotyczącą artykułów spożywczych, w tym pochodzenie, producenta i daty produkcji, świadectwo kontroli jakości – HDI (Handlowy Dokument Identyfikacyjny). </w:t>
      </w: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b/>
          <w:sz w:val="20"/>
          <w:szCs w:val="20"/>
        </w:rPr>
      </w:pPr>
    </w:p>
    <w:p>
      <w:pPr>
        <w:spacing w:after="180"/>
        <w:ind w:left="-5" w:right="0"/>
        <w:rPr>
          <w:rFonts w:hint="default"/>
          <w:sz w:val="20"/>
          <w:szCs w:val="20"/>
          <w:lang w:val="pl-PL"/>
        </w:rPr>
      </w:pPr>
      <w:r>
        <w:rPr>
          <w:b/>
          <w:sz w:val="20"/>
          <w:szCs w:val="20"/>
        </w:rPr>
        <w:t>Załącznik nr 1</w:t>
      </w:r>
      <w:r>
        <w:rPr>
          <w:sz w:val="20"/>
          <w:szCs w:val="20"/>
        </w:rPr>
        <w:t xml:space="preserve"> </w:t>
      </w:r>
      <w:r>
        <w:rPr>
          <w:rFonts w:hint="default"/>
          <w:sz w:val="20"/>
          <w:szCs w:val="20"/>
          <w:lang w:val="pl-PL"/>
        </w:rPr>
        <w:t xml:space="preserve"> </w:t>
      </w:r>
      <w:bookmarkStart w:id="0" w:name="_GoBack"/>
      <w:bookmarkEnd w:id="0"/>
    </w:p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26" w:type="dxa"/>
          <w:left w:w="72" w:type="dxa"/>
          <w:bottom w:w="0" w:type="dxa"/>
          <w:right w:w="17" w:type="dxa"/>
        </w:tblCellMar>
      </w:tblPr>
      <w:tblGrid>
        <w:gridCol w:w="542"/>
        <w:gridCol w:w="1805"/>
        <w:gridCol w:w="1112"/>
        <w:gridCol w:w="695"/>
        <w:gridCol w:w="1267"/>
        <w:gridCol w:w="1265"/>
        <w:gridCol w:w="1225"/>
        <w:gridCol w:w="6258"/>
      </w:tblGrid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1311" w:hRule="atLeast"/>
        </w:trPr>
        <w:tc>
          <w:tcPr>
            <w:tcW w:w="5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67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Lp. </w:t>
            </w:r>
          </w:p>
        </w:tc>
        <w:tc>
          <w:tcPr>
            <w:tcW w:w="18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4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Nazwa towaru </w:t>
            </w:r>
          </w:p>
        </w:tc>
        <w:tc>
          <w:tcPr>
            <w:tcW w:w="11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96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Kod CPV </w:t>
            </w:r>
          </w:p>
        </w:tc>
        <w:tc>
          <w:tcPr>
            <w:tcW w:w="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Jedn. miary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Przewidywana ilość </w:t>
            </w:r>
          </w:p>
        </w:tc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jednostkowa brutto za </w:t>
            </w:r>
          </w:p>
          <w:p>
            <w:pPr>
              <w:spacing w:line="240" w:lineRule="auto"/>
              <w:ind w:left="0" w:right="53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jednostkę </w:t>
            </w:r>
          </w:p>
          <w:p>
            <w:pPr>
              <w:spacing w:line="240" w:lineRule="auto"/>
              <w:ind w:left="0" w:right="51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miary </w:t>
            </w:r>
          </w:p>
        </w:tc>
        <w:tc>
          <w:tcPr>
            <w:tcW w:w="12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Wartość brutto </w:t>
            </w:r>
          </w:p>
          <w:p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Iloczyn kolumna 5 i </w:t>
            </w:r>
          </w:p>
          <w:p>
            <w:pPr>
              <w:spacing w:line="240" w:lineRule="auto"/>
              <w:ind w:left="0" w:right="6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62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przedmiotu zamówienia  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442" w:hRule="atLeast"/>
        </w:trPr>
        <w:tc>
          <w:tcPr>
            <w:tcW w:w="5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18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1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</w:p>
        </w:tc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6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 </w:t>
            </w:r>
          </w:p>
        </w:tc>
        <w:tc>
          <w:tcPr>
            <w:tcW w:w="12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65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</w:p>
        </w:tc>
        <w:tc>
          <w:tcPr>
            <w:tcW w:w="62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4399" w:hRule="atLeast"/>
        </w:trPr>
        <w:tc>
          <w:tcPr>
            <w:tcW w:w="5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8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Brokuły </w:t>
            </w:r>
          </w:p>
        </w:tc>
        <w:tc>
          <w:tcPr>
            <w:tcW w:w="11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</w:p>
        </w:tc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Części róży brokułowej, powstałe przez jej rozdzielenie na mniejsze części, utrwalone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C; różyczki zwarte, czyste, bez przerastających zielonych listków i innych nieszkodliwych zanieczyszczeń pochodzenia roślinnego, nieoblodzone, wolne od zlepieńców trwałych, nie uszkodzone mechanicznie; nieznaczne oszronienie nie stanowi wady, różyczki o barwie zielonej do ciemnozielonej, z łodyżkami i głąbikami o barwie zielonej; różyczki zdrowe, bez uszkodzeń spowodowanych przez choroby lub szkodniki; konsystencja mrożenia twarda, krucha; konsystencja po ugotowaniu miękka, ale jędrna; łodyżki i głąbiki mogą być nieznacznie jędrniejsze niż kwiatostan różyczki; smak i zapach (po ugotowaniu) charakterystyczny dla świeżego brokuła bez zapachów i posmaków obcych. Opakowanie jednostkowe od 2,0 do 2,5 kg. </w:t>
            </w:r>
          </w:p>
          <w:p>
            <w:pPr>
              <w:spacing w:line="240" w:lineRule="auto"/>
              <w:ind w:left="0" w:right="4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2257" w:hRule="atLeast"/>
        </w:trPr>
        <w:tc>
          <w:tcPr>
            <w:tcW w:w="5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8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Brukselka </w:t>
            </w:r>
          </w:p>
        </w:tc>
        <w:tc>
          <w:tcPr>
            <w:tcW w:w="11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</w:t>
            </w:r>
          </w:p>
        </w:tc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 uzyskany ze świeżych brukselki o barwie charakterystycznej dla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2257" w:hRule="atLeast"/>
        </w:trPr>
        <w:tc>
          <w:tcPr>
            <w:tcW w:w="5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francuskie z nadzieniem</w:t>
            </w:r>
          </w:p>
        </w:tc>
        <w:tc>
          <w:tcPr>
            <w:tcW w:w="11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59" w:lineRule="auto"/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15812000-3</w:t>
            </w:r>
          </w:p>
        </w:tc>
        <w:tc>
          <w:tcPr>
            <w:tcW w:w="6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</w:t>
            </w:r>
          </w:p>
        </w:tc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2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1" w:line="281" w:lineRule="auto"/>
              <w:ind w:left="0" w:right="47" w:firstLine="0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Produkt otrzymany z  ciasta francuskiego z dodatkiem owoców, porcjowany,  utrwalony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C; Konsystencja mrożenia twarda, krucha; konsystencja po wypieku krucha o zwiększonej objętości spowodowanej wzrostem ciasta podczas wypieku. Smak i zapach charakterystyczny dla świeżego ciasta francuskiego. Bez zapachów i posmaków obcych. Opakowanie jednostkowe od 2,0 do 2,5 kg. Porcja 110g</w:t>
            </w:r>
            <w:r>
              <w:rPr>
                <w:sz w:val="20"/>
                <w:szCs w:val="20"/>
                <w:vertAlign w:val="superscript"/>
              </w:rPr>
              <w:t>+ - 10g</w:t>
            </w:r>
          </w:p>
          <w:p>
            <w:pPr>
              <w:spacing w:line="240" w:lineRule="auto"/>
              <w:ind w:left="0" w:right="4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8" w:type="dxa"/>
          <w:left w:w="72" w:type="dxa"/>
          <w:bottom w:w="0" w:type="dxa"/>
          <w:right w:w="17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2665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Ćwiartki ziemniaczane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8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Ćwiartki z ziemniaka ze skórą (ziemniak 100%).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Dynia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 uzyskany z dyni w formie kostki (8 – 15 mm) utrwalone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3292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Fasolka szparagowa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Fasolka szparagowa w postaci żółtych strąków poprzecznie ciętych na odcinki o długości od 20mm do 40mm, utrwalona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 jednolite odmianowo, sypka, niepołamana, niezlepiona, nieoblodzona.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spożyć do…miesiąc rok). Okres przydatności do spożycia deklarowany przez producenta powinien wynosić nie mniej niż 3 miesiące od daty dostawy. </w:t>
            </w:r>
          </w:p>
        </w:tc>
      </w:tr>
    </w:tbl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13" w:type="dxa"/>
          <w:left w:w="72" w:type="dxa"/>
          <w:bottom w:w="0" w:type="dxa"/>
          <w:right w:w="0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13" w:type="dxa"/>
            <w:left w:w="72" w:type="dxa"/>
            <w:bottom w:w="0" w:type="dxa"/>
            <w:right w:w="0" w:type="dxa"/>
          </w:tblCellMar>
        </w:tblPrEx>
        <w:trPr>
          <w:trHeight w:val="2661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Frytki „super long”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0" w:right="16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15311200-3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7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Frytki wykonane całkowicie z ziemniaków (100%) o prostym kształcie typu  </w:t>
            </w:r>
          </w:p>
          <w:p>
            <w:pPr>
              <w:spacing w:after="32" w:line="264" w:lineRule="auto"/>
              <w:ind w:left="0" w:right="6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„long”.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>
            <w:pPr>
              <w:spacing w:line="240" w:lineRule="auto"/>
              <w:ind w:left="0" w:right="6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13" w:type="dxa"/>
            <w:left w:w="72" w:type="dxa"/>
            <w:bottom w:w="0" w:type="dxa"/>
            <w:right w:w="0" w:type="dxa"/>
          </w:tblCellMar>
        </w:tblPrEx>
        <w:trPr>
          <w:trHeight w:val="2665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Groszek zielony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</w:p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7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71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42" w:line="254" w:lineRule="auto"/>
              <w:ind w:left="0" w:right="6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Groszek zielony o jednolitej barwie typowej dla groszku zielonego. Bez obcych posmaków.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>
            <w:pPr>
              <w:spacing w:line="240" w:lineRule="auto"/>
              <w:ind w:left="0" w:right="6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13" w:type="dxa"/>
            <w:left w:w="72" w:type="dxa"/>
            <w:bottom w:w="0" w:type="dxa"/>
            <w:right w:w="0" w:type="dxa"/>
          </w:tblCellMar>
        </w:tblPrEx>
        <w:trPr>
          <w:trHeight w:val="2751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Kalafior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7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6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Części róży kalafiorowej, powstałe przez jej rozdzielenie na mniejsze części, utrwalone przez zamrożenie w specjalistycznych urządzeniach do temp. nie wyższej niż - 18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C; różyczki zwarte, czyste, bez przerastających zielonych listków i innych nieszkodliwych zanieczyszczeń pochodzenia roślinnego, nieoblodzone, wolne od zlepieńców trwałych, nie uszkodzone mechanicznie; nieznaczne oszronienie nie stanowi wady; barwa różyczki o barwie białej do kremowo-żółtawej, z łodyżkami i głąbikami o barwie białej do lekko seledynowej; różyczki zdrowe, bez uszkodzeń spowodowanych przez choroby lub szkodniki; konsystencja w stanie zamrożonym twarda, krucha; smak i zapach po ugotowaniu charakterystyczny dla świeżego kalafiora, bez zapachów  posmaków obcych. Produkt sypki nieoblodzony, bez zlepieńców trwałych, bez </w:t>
            </w:r>
          </w:p>
        </w:tc>
      </w:tr>
    </w:tbl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37" w:type="dxa"/>
          <w:left w:w="72" w:type="dxa"/>
          <w:bottom w:w="0" w:type="dxa"/>
          <w:right w:w="17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37" w:type="dxa"/>
            <w:left w:w="72" w:type="dxa"/>
            <w:bottom w:w="0" w:type="dxa"/>
            <w:right w:w="17" w:type="dxa"/>
          </w:tblCellMar>
        </w:tblPrEx>
        <w:trPr>
          <w:trHeight w:val="1361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34" w:line="257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uszkodzeń mechanicznych i oparzeliny mrozowej, zdrowotność: bez uszkodzeń spowodowanych przez szkodniki oraz zmian chorobowych, Opakowanie jednostkowe worek z folii polietylenowej zgrzewany, waga od 2  do 2,5 kg. </w:t>
            </w:r>
          </w:p>
          <w:p>
            <w:pPr>
              <w:spacing w:line="240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37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Knedle owocowe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Wyrób kulinarny, półprodukt otrzymany z ciasta ziemniaczanego (min. o zawartości 40%  gotowanych ziemniaków) z nadzieniem owocowym (śliwka, truskawka). Produkt głęboko mrożony, gotowy do spożycia po ugotowaniu. Struktura i konsystencja ciasta jednolita. Wygląd: kształt kulisty, powierzchnia gładka. Knedle o  min. zawartości 17% owoców.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>
            <w:pPr>
              <w:spacing w:line="240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37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Kukurydza 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4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Surowe ziarna kukurydzy (dojrzałe, jednorodne) utrwalone przez zamrożenie w specjalistycznych urządzeniach do temp. nie wyższej niż -18oC.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26" w:type="dxa"/>
          <w:left w:w="72" w:type="dxa"/>
          <w:bottom w:w="0" w:type="dxa"/>
          <w:right w:w="17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3904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Marchewka mini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15331170-9</w:t>
            </w: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 uzyskany ze świeżej marchwi 1- 1,5 cm, długości 3-5cm. Utrwalone przez zamrożenie w specjalnych urządzeniach do temperatury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C; o zbliżonej wielkości, niepomarszczone, nieoblodzone bez zlepieńców trwałych; zlepieńce nietrwałe i nieznaczne oszronienie nie stanowią wady; barwa typowa dla danej odmiany; w stanie dojrzałości konsumpcyjnej, zdrowe, praktycznie wolne od oznak zapleśnienia i fermentacji oraz od uszkodzeń spowodowanych przez choroby lub szkodniki; czyste, praktycznie wolne od zanieczyszczeń mineralnych i zanieczyszczeń pochodzenia roślinnego, nie dopuszcza się zanieczyszczeń obcych; konsystencja w stanie zamrożonym: twarda, konsystencja w stanie rozmrożonym: lekko osłabiona; smak i zapach w stanie rozmrożonym: charakterystyczny dla danej odmiany, nieco osłabiony, bez zapachów i posmaków obcych. Opakowanie jednostkowe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3409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Marchewka kostka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 uzyskany ze świeżej marchwi pokrojonej w kostkę ok 1x1 cm; kostki o barwie pomarańczowoczerwonej, barwa charakterystyczna dla marchwi; produkt sypki nieoblodzony, bez zlepieńców trwałych, bez uszkodzeń mechanicznych i oparzeliny mrozowej, zdrowotność: bez uszkodzeń spowodowanych przez szkodniki oraz zmian chorobowych, kostki czyste, praktycznie bez zanieczyszczeń pochodzenia roślinnego i mineralnych; nie dopuszcza się zanieczyszczeń obcych; smak i zapach typowy dla marchwi, bez obcego smaku i zapachu. Opakowanie jednostkowe worek z folii polietylenowej zgrzewany, waga</w:t>
            </w:r>
          </w:p>
          <w:p>
            <w:pPr>
              <w:spacing w:line="240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6" w:type="dxa"/>
            <w:left w:w="72" w:type="dxa"/>
            <w:bottom w:w="0" w:type="dxa"/>
            <w:right w:w="17" w:type="dxa"/>
          </w:tblCellMar>
        </w:tblPrEx>
        <w:trPr>
          <w:trHeight w:val="2746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Marchew z groszkiem 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25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Produkt uzyskany ze świeżej marchwi 60% pokrojonej w kostkę oraz groszku </w:t>
            </w:r>
          </w:p>
          <w:p>
            <w:pPr>
              <w:spacing w:line="240" w:lineRule="auto"/>
              <w:ind w:left="0" w:right="4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40%; kostki o barwie pomarańczowoczerwonej, groszek cały, barwa charakterystyczna dla marchwi oraz groszku; produkt sypki nieoblodzony, bez zlepieńców trwałych, bez uszkodzeń mechanicznych i oparzeliny mrozowej, zdrowotność: bez uszkodzeń spowodowanych przez szkodniki oraz zmian chorobowych, kostki i groszek czysty, praktycznie bez zanieczyszczeń pochodzenia roślinnego, nie dopuszcza się zanieczyszczeń</w:t>
            </w:r>
          </w:p>
          <w:p>
            <w:pPr>
              <w:spacing w:line="240" w:lineRule="auto"/>
              <w:ind w:left="0" w:right="4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obcych; smak i zapach typowy dla marchwi i groszku, bez obcego smaku i zapachu. Opakowanie jednostkowe worek z foli polietylenowej zgrzewany; waga od 2 do 2,5 kg. Opakowanie powinno zawierać nazwę dostawcy producenta, adres ,nazwę produktu, pojemność opakowania ,datę- termin produkcji i przydatności do spożycia( należy spożyć do …miesiąc rok)Okres przydatności do spożycia deklarowany przez producenta powinien wynosić nie mniej niż 3 miesiące od daty dostawy.</w:t>
            </w:r>
          </w:p>
        </w:tc>
      </w:tr>
    </w:tbl>
    <w:p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5"/>
        <w:tblW w:w="14169" w:type="dxa"/>
        <w:tblInd w:w="10" w:type="dxa"/>
        <w:tblLayout w:type="autofit"/>
        <w:tblCellMar>
          <w:top w:w="22" w:type="dxa"/>
          <w:left w:w="72" w:type="dxa"/>
          <w:bottom w:w="0" w:type="dxa"/>
          <w:right w:w="17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22" w:type="dxa"/>
            <w:left w:w="72" w:type="dxa"/>
            <w:bottom w:w="0" w:type="dxa"/>
            <w:right w:w="17" w:type="dxa"/>
          </w:tblCellMar>
        </w:tblPrEx>
        <w:trPr>
          <w:trHeight w:val="2166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Maliny mrożone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40" w:lineRule="auto"/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>
        <w:tblPrEx>
          <w:tblCellMar>
            <w:top w:w="22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Mieszanka europejska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Warzywa utrwalone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C. Mieszanka min. 4 składnikowa (bez ziemniaków), o zawartości 25% brokuł, 25% fasoli szparagowej zielonej, 20% marchwi w plastrach,  30%cukinii. Produkt sypki nieoblodzony, bez zlepieńców trwałych, bez uszkodzeń mechanicznych i oparzeliny mrozowej, zdrowotność: bez uszkodzeń spowodowanych przez szkodniki oraz zmian chorobowych,</w:t>
            </w:r>
          </w:p>
          <w:p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2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Mieszanka kompotowa 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15332100-5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Mieszanka 5-6 składnikowa, skład co najmniej: truskawka, porzeczka, wiśnia, agrest, aronia.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40" w:lineRule="auto"/>
              <w:ind w:left="0" w:right="0" w:firstLine="0"/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>
      <w:pPr>
        <w:ind w:left="-1416" w:right="15431" w:firstLine="0"/>
        <w:jc w:val="left"/>
      </w:pPr>
    </w:p>
    <w:tbl>
      <w:tblPr>
        <w:tblStyle w:val="5"/>
        <w:tblW w:w="14189" w:type="dxa"/>
        <w:tblInd w:w="-10" w:type="dxa"/>
        <w:tblLayout w:type="autofit"/>
        <w:tblCellMar>
          <w:top w:w="8" w:type="dxa"/>
          <w:left w:w="72" w:type="dxa"/>
          <w:bottom w:w="0" w:type="dxa"/>
          <w:right w:w="17" w:type="dxa"/>
        </w:tblCellMar>
      </w:tblPr>
      <w:tblGrid>
        <w:gridCol w:w="56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3160" w:hRule="atLeast"/>
        </w:trPr>
        <w:tc>
          <w:tcPr>
            <w:tcW w:w="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17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28" w:firstLine="0"/>
              <w:jc w:val="left"/>
            </w:pPr>
            <w:r>
              <w:rPr>
                <w:sz w:val="20"/>
              </w:rPr>
              <w:t xml:space="preserve">Mieszanka orientalna – chińska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15896000-5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60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7" w:firstLine="0"/>
              <w:rPr>
                <w:sz w:val="20"/>
              </w:rPr>
            </w:pPr>
            <w:r>
              <w:rPr>
                <w:sz w:val="20"/>
              </w:rPr>
              <w:t>Produkt uzyskany ze świeżych kiełków fasoli mung (5%), marchwi(25%), papryki czerwonej(15%), pora(15%), grzybów chińskich mun(5%),kiełków</w:t>
            </w:r>
          </w:p>
          <w:p>
            <w:pPr>
              <w:spacing w:line="240" w:lineRule="auto"/>
              <w:ind w:left="0" w:right="47" w:firstLine="0"/>
            </w:pPr>
            <w:r>
              <w:rPr>
                <w:sz w:val="20"/>
              </w:rPr>
              <w:t xml:space="preserve">bambusa (5%) o barwie charakterystycznej 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2910" w:hRule="atLeast"/>
        </w:trPr>
        <w:tc>
          <w:tcPr>
            <w:tcW w:w="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Pierogi z kapustą i grzybami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60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8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kapusty i grzybów.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8" w:type="dxa"/>
            <w:left w:w="72" w:type="dxa"/>
            <w:bottom w:w="0" w:type="dxa"/>
            <w:right w:w="17" w:type="dxa"/>
          </w:tblCellMar>
        </w:tblPrEx>
        <w:trPr>
          <w:trHeight w:val="2915" w:hRule="atLeast"/>
        </w:trPr>
        <w:tc>
          <w:tcPr>
            <w:tcW w:w="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19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Pierogi ruskie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60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twarogu i ziemniaków.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</w:tbl>
    <w:p>
      <w:pPr>
        <w:ind w:left="-1416" w:right="15431" w:firstLine="0"/>
        <w:jc w:val="left"/>
      </w:pPr>
    </w:p>
    <w:tbl>
      <w:tblPr>
        <w:tblStyle w:val="5"/>
        <w:tblW w:w="14169" w:type="dxa"/>
        <w:tblInd w:w="10" w:type="dxa"/>
        <w:tblLayout w:type="autofit"/>
        <w:tblCellMar>
          <w:top w:w="28" w:type="dxa"/>
          <w:left w:w="72" w:type="dxa"/>
          <w:bottom w:w="0" w:type="dxa"/>
          <w:right w:w="17" w:type="dxa"/>
        </w:tblCellMar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2910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20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Pierogi z owocami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40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21"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owocowym różnym (truskawka, jagoda). Produkt głęboko mrożony, gotowy do spożycia po ugotowaniu. Struktura i konsystencja ciasta jednolita. Wygląd: kształt półksiężyca z falbankami przy łączeniu ciasta. Pierogi o min. zawartości 35%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3159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21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Pyzy z mięsem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" w:line="281" w:lineRule="auto"/>
              <w:ind w:left="0" w:right="0" w:firstLine="0"/>
            </w:pPr>
            <w:r>
              <w:rPr>
                <w:sz w:val="20"/>
              </w:rPr>
              <w:t xml:space="preserve">Wyrób kulinarny, półprodukt otrzymany z ciasta ziemniaczanego(min. o zawartości 40%gotowanych ziemniaków)z nadzieniem farszu mięsnego. </w:t>
            </w:r>
          </w:p>
          <w:p>
            <w:pPr>
              <w:spacing w:line="240" w:lineRule="auto"/>
              <w:ind w:left="0" w:right="48" w:firstLine="0"/>
              <w:rPr>
                <w:sz w:val="20"/>
              </w:rPr>
            </w:pPr>
            <w:r>
              <w:rPr>
                <w:sz w:val="20"/>
              </w:rPr>
              <w:t>Produkt głęboko mrożony, gotowy do spożycia po ugotowaniu. Struktura i konsystencja ciasta jednolita. Wygląd: kształt kulisty, powierzchnia gładka. Pyzy o  min. zawartości 10% mięsa i 20% farszu.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>
            <w:pPr>
              <w:spacing w:line="240" w:lineRule="auto"/>
              <w:ind w:left="0" w:right="48" w:firstLine="0"/>
            </w:pPr>
            <w:r>
              <w:rPr>
                <w:sz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2416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" w:firstLine="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Truskawki Mrożone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  <w:rPr>
                <w:sz w:val="20"/>
              </w:rPr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73" w:lineRule="auto"/>
              <w:ind w:left="0" w:right="46" w:firstLine="0"/>
              <w:rPr>
                <w:sz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2416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22 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Szpinak mrożony rozdrobniony/brykiet 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5" w:right="0" w:firstLine="0"/>
            </w:pPr>
            <w:r>
              <w:rPr>
                <w:sz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3" w:lineRule="auto"/>
              <w:ind w:left="0" w:right="46" w:firstLine="0"/>
            </w:pPr>
            <w:r>
              <w:rPr>
                <w:sz w:val="20"/>
              </w:rPr>
              <w:t xml:space="preserve">Produkt uzyskany z liści świeżego szpinaku, barwa charakterystyczna dla szpinaku, produkt sypki, nieoblodzony, bez zlepieńców trwałych, bez uszkodzeń mechanicznych lub spowodowanych przez szkodniki oraz zmian chorobowych.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>
            <w:pPr>
              <w:spacing w:line="240" w:lineRule="auto"/>
              <w:ind w:left="0" w:right="0" w:firstLine="0"/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3722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Warzywa w paski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15331170-9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  <w:r>
              <w:rPr>
                <w:sz w:val="20"/>
              </w:rPr>
              <w:t>100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47" w:firstLine="0"/>
            </w:pPr>
            <w:r>
              <w:rPr>
                <w:sz w:val="20"/>
              </w:rPr>
              <w:t xml:space="preserve">Produkt uzyskany ze świeżych marchwi, selera, pietruszki, pora, rozdrobnionych w słupki a następnie zamrożone.  o barwie charakterystycznej 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3722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Zapiekanka z pieczarkami i serem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1" w:line="281" w:lineRule="auto"/>
              <w:ind w:left="0" w:right="47" w:firstLine="0"/>
              <w:rPr>
                <w:sz w:val="20"/>
              </w:rPr>
            </w:pPr>
            <w:r>
              <w:rPr>
                <w:sz w:val="20"/>
                <w:szCs w:val="20"/>
              </w:rPr>
              <w:t>Produkt otrzymany z  bułki pszennej z dodatkiem pieczarek i sra , porcjowany masa netto 200g,  utrwalony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C; Konsystencja mrożenia twarda, krucha; Konsystencja po wypieku krucha.. Bez 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  <w:tr>
        <w:tblPrEx>
          <w:tblCellMar>
            <w:top w:w="28" w:type="dxa"/>
            <w:left w:w="72" w:type="dxa"/>
            <w:bottom w:w="0" w:type="dxa"/>
            <w:right w:w="17" w:type="dxa"/>
          </w:tblCellMar>
        </w:tblPrEx>
        <w:trPr>
          <w:trHeight w:val="3722" w:hRule="atLeast"/>
        </w:trPr>
        <w:tc>
          <w:tcPr>
            <w:tcW w:w="5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Bagietka z czosnkiem</w:t>
            </w:r>
          </w:p>
        </w:tc>
        <w:tc>
          <w:tcPr>
            <w:tcW w:w="11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40" w:lineRule="auto"/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40" w:lineRule="auto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Produkt otrzymany z  bułki pszennej z dodatkiem czosnki i masła  masa netto 175g( </w:t>
            </w:r>
            <w:r>
              <w:rPr>
                <w:sz w:val="20"/>
                <w:szCs w:val="20"/>
                <w:vertAlign w:val="superscript"/>
              </w:rPr>
              <w:t>+</w:t>
            </w:r>
            <w:r>
              <w:rPr>
                <w:sz w:val="20"/>
                <w:szCs w:val="20"/>
              </w:rPr>
              <w:t>- )10g utrwalony przez zamrożenie w specjalistycznych urządzeniach do temp. nie wyższej niż -18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C; Konsystencja mrożenia twarda, krucha; Konsystencja po wypieku krucha.. Bez 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>
      <w:pPr>
        <w:ind w:left="0" w:right="0" w:firstLine="0"/>
      </w:pPr>
    </w:p>
    <w:sectPr>
      <w:footerReference r:id="rId7" w:type="first"/>
      <w:footerReference r:id="rId5" w:type="default"/>
      <w:footerReference r:id="rId6" w:type="even"/>
      <w:pgSz w:w="16839" w:h="11907" w:orient="landscape"/>
      <w:pgMar w:top="720" w:right="720" w:bottom="720" w:left="720" w:header="708" w:footer="704" w:gutter="0"/>
      <w:cols w:space="708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0" w:right="7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12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0" w:right="7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0" w:right="7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4113B5"/>
    <w:multiLevelType w:val="multilevel"/>
    <w:tmpl w:val="4C4113B5"/>
    <w:lvl w:ilvl="0" w:tentative="0">
      <w:start w:val="1"/>
      <w:numFmt w:val="decimal"/>
      <w:lvlText w:val="%1."/>
      <w:lvlJc w:val="left"/>
      <w:pPr>
        <w:ind w:left="994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5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2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9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6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8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AC"/>
    <w:rsid w:val="00084FEC"/>
    <w:rsid w:val="000D2D7B"/>
    <w:rsid w:val="00116874"/>
    <w:rsid w:val="001D0DB1"/>
    <w:rsid w:val="002531EC"/>
    <w:rsid w:val="003F5E4A"/>
    <w:rsid w:val="00401C1A"/>
    <w:rsid w:val="00492745"/>
    <w:rsid w:val="004A03BF"/>
    <w:rsid w:val="00516101"/>
    <w:rsid w:val="005D2FB6"/>
    <w:rsid w:val="00604E35"/>
    <w:rsid w:val="006132AF"/>
    <w:rsid w:val="00675272"/>
    <w:rsid w:val="006842F3"/>
    <w:rsid w:val="006D432C"/>
    <w:rsid w:val="00707292"/>
    <w:rsid w:val="007B4379"/>
    <w:rsid w:val="007E2A13"/>
    <w:rsid w:val="00806DE6"/>
    <w:rsid w:val="00845FCA"/>
    <w:rsid w:val="00884381"/>
    <w:rsid w:val="00941D2E"/>
    <w:rsid w:val="009B5476"/>
    <w:rsid w:val="009F5444"/>
    <w:rsid w:val="00A50426"/>
    <w:rsid w:val="00A61FE6"/>
    <w:rsid w:val="00A96BAC"/>
    <w:rsid w:val="00AE59BF"/>
    <w:rsid w:val="00B051A6"/>
    <w:rsid w:val="00B13A80"/>
    <w:rsid w:val="00B42DD4"/>
    <w:rsid w:val="00B924A2"/>
    <w:rsid w:val="00D25C67"/>
    <w:rsid w:val="00D45EDC"/>
    <w:rsid w:val="00E8452D"/>
    <w:rsid w:val="00FF50C2"/>
    <w:rsid w:val="3834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59" w:lineRule="auto"/>
      <w:ind w:left="10" w:right="8" w:hanging="10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pl-PL" w:eastAsia="pl-PL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table" w:customStyle="1" w:styleId="5">
    <w:name w:val="TableGrid"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">
    <w:name w:val="Tekst dymka Znak"/>
    <w:basedOn w:val="2"/>
    <w:link w:val="4"/>
    <w:semiHidden/>
    <w:uiPriority w:val="99"/>
    <w:rPr>
      <w:rFonts w:ascii="Segoe UI" w:hAnsi="Segoe UI" w:eastAsia="Times New Roman" w:cs="Segoe U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9D445-57CA-4512-9DC4-9F49D41948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4081</Words>
  <Characters>24491</Characters>
  <Lines>204</Lines>
  <Paragraphs>57</Paragraphs>
  <TotalTime>218</TotalTime>
  <ScaleCrop>false</ScaleCrop>
  <LinksUpToDate>false</LinksUpToDate>
  <CharactersWithSpaces>28515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2022-11-16T13:51:00Z</dcterms:created>
  <dc:creator>Tomasz Krzywiński</dc:creator>
  <cp:lastModifiedBy>moska</cp:lastModifiedBy>
  <cp:lastPrinted>2023-11-23T14:33:00Z</cp:lastPrinted>
  <dcterms:modified xsi:type="dcterms:W3CDTF">2023-12-11T09:53:45Z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1045-12.2.0.13306</vt:lpwstr>
  </property>
  <property fmtid="{D5CDD505-2E9C-101B-9397-08002B2CF9AE}" pid="3" name="ICV">
    <vt:lpwstr>46F59EC39D694D96B185572C966542DF_12</vt:lpwstr>
  </property>
</Properties>
</file>